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spacing w:line="48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件5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：</w:t>
      </w:r>
    </w:p>
    <w:p>
      <w:pPr>
        <w:pStyle w:val="2"/>
        <w:kinsoku w:val="0"/>
        <w:overflowPunct w:val="0"/>
        <w:autoSpaceDE/>
        <w:autoSpaceDN/>
        <w:adjustRightInd/>
        <w:jc w:val="center"/>
        <w:rPr>
          <w:rFonts w:hint="eastAsia" w:ascii="宋体" w:hAnsi="宋体" w:eastAsia="宋体" w:cs="宋体"/>
          <w:b/>
          <w:bCs/>
          <w:spacing w:val="2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kern w:val="2"/>
          <w:sz w:val="24"/>
          <w:szCs w:val="24"/>
          <w:lang w:val="en-US" w:eastAsia="zh-CN"/>
        </w:rPr>
        <w:t>第三</w:t>
      </w:r>
      <w:r>
        <w:rPr>
          <w:rFonts w:hint="eastAsia" w:ascii="宋体" w:hAnsi="宋体" w:eastAsia="宋体" w:cs="宋体"/>
          <w:b/>
          <w:bCs/>
          <w:spacing w:val="2"/>
          <w:kern w:val="2"/>
          <w:sz w:val="24"/>
          <w:szCs w:val="24"/>
        </w:rPr>
        <w:t>届</w:t>
      </w:r>
      <w:r>
        <w:rPr>
          <w:rFonts w:hint="eastAsia" w:ascii="宋体" w:hAnsi="宋体" w:eastAsia="宋体" w:cs="宋体"/>
          <w:b/>
          <w:bCs/>
          <w:spacing w:val="2"/>
          <w:kern w:val="2"/>
          <w:sz w:val="24"/>
          <w:szCs w:val="24"/>
          <w:lang w:val="en-US" w:eastAsia="zh-CN"/>
        </w:rPr>
        <w:t>黑龙江八一农垦大学</w:t>
      </w:r>
    </w:p>
    <w:p>
      <w:pPr>
        <w:pStyle w:val="2"/>
        <w:kinsoku w:val="0"/>
        <w:overflowPunct w:val="0"/>
        <w:autoSpaceDE/>
        <w:autoSpaceDN/>
        <w:adjustRightInd/>
        <w:jc w:val="center"/>
        <w:rPr>
          <w:rFonts w:hint="eastAsia" w:ascii="宋体" w:hAnsi="宋体" w:eastAsia="宋体" w:cs="宋体"/>
          <w:b/>
          <w:bCs/>
          <w:spacing w:val="2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2"/>
          <w:kern w:val="2"/>
          <w:sz w:val="24"/>
          <w:szCs w:val="24"/>
        </w:rPr>
        <w:t>“课创杯”大学物理实验竞赛评审标准</w:t>
      </w:r>
    </w:p>
    <w:p>
      <w:pPr>
        <w:autoSpaceDE/>
        <w:autoSpaceDN/>
        <w:adjustRightInd/>
        <w:jc w:val="both"/>
        <w:rPr>
          <w:rFonts w:hint="eastAsia" w:ascii="宋体" w:hAnsi="宋体" w:eastAsia="宋体" w:cs="宋体"/>
          <w:b/>
          <w:bCs/>
          <w:kern w:val="2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</w:rPr>
        <w:t>表1：</w:t>
      </w:r>
      <w:r>
        <w:rPr>
          <w:rFonts w:hint="eastAsia" w:ascii="宋体" w:hAnsi="宋体" w:eastAsia="宋体" w:cs="宋体"/>
          <w:b/>
          <w:bCs/>
          <w:kern w:val="2"/>
          <w:sz w:val="24"/>
          <w:lang w:val="en-US" w:eastAsia="zh-CN"/>
        </w:rPr>
        <w:t>命题类实验</w:t>
      </w:r>
      <w:r>
        <w:rPr>
          <w:rFonts w:hint="eastAsia" w:ascii="宋体" w:hAnsi="宋体" w:eastAsia="宋体" w:cs="宋体"/>
          <w:b/>
          <w:bCs/>
          <w:kern w:val="2"/>
          <w:sz w:val="24"/>
        </w:rPr>
        <w:t>项目评审</w:t>
      </w:r>
      <w:r>
        <w:rPr>
          <w:rFonts w:hint="eastAsia" w:ascii="宋体" w:hAnsi="宋体" w:eastAsia="宋体" w:cs="宋体"/>
          <w:b/>
          <w:bCs/>
          <w:kern w:val="2"/>
          <w:sz w:val="24"/>
          <w:lang w:eastAsia="zh-CN"/>
        </w:rPr>
        <w:t>标准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5422"/>
        <w:gridCol w:w="100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评审要点</w:t>
            </w:r>
          </w:p>
        </w:tc>
        <w:tc>
          <w:tcPr>
            <w:tcW w:w="2918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评审内容</w:t>
            </w:r>
          </w:p>
        </w:tc>
        <w:tc>
          <w:tcPr>
            <w:tcW w:w="54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分值</w:t>
            </w:r>
          </w:p>
        </w:tc>
        <w:tc>
          <w:tcPr>
            <w:tcW w:w="644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目标</w:t>
            </w:r>
          </w:p>
        </w:tc>
        <w:tc>
          <w:tcPr>
            <w:tcW w:w="2918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对题目的理解准确、定位清晰</w:t>
            </w:r>
          </w:p>
        </w:tc>
        <w:tc>
          <w:tcPr>
            <w:tcW w:w="54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0</w:t>
            </w:r>
          </w:p>
        </w:tc>
        <w:tc>
          <w:tcPr>
            <w:tcW w:w="644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实验原理</w:t>
            </w:r>
          </w:p>
        </w:tc>
        <w:tc>
          <w:tcPr>
            <w:tcW w:w="2918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表述清楚、语言准确规范、逻辑性强</w:t>
            </w:r>
          </w:p>
        </w:tc>
        <w:tc>
          <w:tcPr>
            <w:tcW w:w="54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10</w:t>
            </w:r>
          </w:p>
        </w:tc>
        <w:tc>
          <w:tcPr>
            <w:tcW w:w="644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实验方案</w:t>
            </w:r>
          </w:p>
        </w:tc>
        <w:tc>
          <w:tcPr>
            <w:tcW w:w="2918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设计的实验方案合理，可操性强</w:t>
            </w:r>
          </w:p>
        </w:tc>
        <w:tc>
          <w:tcPr>
            <w:tcW w:w="54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10</w:t>
            </w:r>
          </w:p>
        </w:tc>
        <w:tc>
          <w:tcPr>
            <w:tcW w:w="644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实验装置</w:t>
            </w:r>
          </w:p>
        </w:tc>
        <w:tc>
          <w:tcPr>
            <w:tcW w:w="2918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实验装置设计合理、简单易操作、参数直观，可调可测</w:t>
            </w:r>
          </w:p>
        </w:tc>
        <w:tc>
          <w:tcPr>
            <w:tcW w:w="54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15</w:t>
            </w:r>
          </w:p>
        </w:tc>
        <w:tc>
          <w:tcPr>
            <w:tcW w:w="644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应用性</w:t>
            </w:r>
          </w:p>
        </w:tc>
        <w:tc>
          <w:tcPr>
            <w:tcW w:w="2918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针对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生活中具体问题，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实验方法巧妙、角度新颖、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易推广</w:t>
            </w:r>
          </w:p>
        </w:tc>
        <w:tc>
          <w:tcPr>
            <w:tcW w:w="54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10</w:t>
            </w:r>
          </w:p>
        </w:tc>
        <w:tc>
          <w:tcPr>
            <w:tcW w:w="644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创新性</w:t>
            </w:r>
          </w:p>
        </w:tc>
        <w:tc>
          <w:tcPr>
            <w:tcW w:w="2918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自主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性、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创新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性强；参考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网络资源、教材等成分较少</w:t>
            </w:r>
          </w:p>
        </w:tc>
        <w:tc>
          <w:tcPr>
            <w:tcW w:w="54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20</w:t>
            </w:r>
          </w:p>
        </w:tc>
        <w:tc>
          <w:tcPr>
            <w:tcW w:w="644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完整性</w:t>
            </w:r>
          </w:p>
        </w:tc>
        <w:tc>
          <w:tcPr>
            <w:tcW w:w="2918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实验环节描述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、准确，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竞赛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资料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丰富，类型多样。</w:t>
            </w:r>
          </w:p>
        </w:tc>
        <w:tc>
          <w:tcPr>
            <w:tcW w:w="54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0</w:t>
            </w:r>
          </w:p>
        </w:tc>
        <w:tc>
          <w:tcPr>
            <w:tcW w:w="644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理论正确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性</w:t>
            </w:r>
          </w:p>
        </w:tc>
        <w:tc>
          <w:tcPr>
            <w:tcW w:w="2918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实验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理论正确，与知识联系密切，结合度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高。</w:t>
            </w:r>
          </w:p>
        </w:tc>
        <w:tc>
          <w:tcPr>
            <w:tcW w:w="54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15</w:t>
            </w:r>
          </w:p>
        </w:tc>
        <w:tc>
          <w:tcPr>
            <w:tcW w:w="644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5" w:type="pct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合计</w:t>
            </w:r>
          </w:p>
        </w:tc>
        <w:tc>
          <w:tcPr>
            <w:tcW w:w="644" w:type="pct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宋体" w:hAnsi="宋体" w:eastAsia="宋体" w:cs="宋体"/>
                <w:kern w:val="2"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C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autoSpaceDE/>
        <w:autoSpaceDN/>
        <w:adjustRightInd/>
        <w:jc w:val="both"/>
        <w:rPr>
          <w:rFonts w:hint="eastAsia" w:ascii="宋体" w:hAnsi="宋体" w:eastAsia="宋体" w:cs="宋体"/>
          <w:b/>
          <w:bCs/>
          <w:kern w:val="2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</w:rPr>
        <w:t>表2：</w:t>
      </w:r>
      <w:r>
        <w:rPr>
          <w:rFonts w:hint="eastAsia" w:ascii="宋体" w:hAnsi="宋体" w:eastAsia="宋体" w:cs="宋体"/>
          <w:b/>
          <w:bCs/>
          <w:kern w:val="2"/>
          <w:sz w:val="24"/>
          <w:lang w:val="en-US" w:eastAsia="zh-CN"/>
        </w:rPr>
        <w:t>自选题目类</w:t>
      </w:r>
      <w:r>
        <w:rPr>
          <w:rFonts w:hint="eastAsia" w:ascii="宋体" w:hAnsi="宋体" w:eastAsia="宋体" w:cs="宋体"/>
          <w:b/>
          <w:bCs/>
          <w:kern w:val="2"/>
          <w:sz w:val="24"/>
        </w:rPr>
        <w:t>项目评审</w:t>
      </w:r>
      <w:r>
        <w:rPr>
          <w:rFonts w:hint="eastAsia" w:ascii="宋体" w:hAnsi="宋体" w:eastAsia="宋体" w:cs="宋体"/>
          <w:b/>
          <w:bCs/>
          <w:kern w:val="2"/>
          <w:sz w:val="24"/>
          <w:lang w:eastAsia="zh-CN"/>
        </w:rPr>
        <w:t>标准</w:t>
      </w:r>
    </w:p>
    <w:p>
      <w:pPr>
        <w:autoSpaceDE/>
        <w:autoSpaceDN/>
        <w:adjustRightInd/>
        <w:spacing w:after="156" w:afterLines="50"/>
        <w:jc w:val="both"/>
        <w:rPr>
          <w:rFonts w:hint="default" w:ascii="宋体" w:hAnsi="宋体" w:eastAsia="宋体" w:cs="宋体"/>
          <w:kern w:val="2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lang w:val="en-US" w:eastAsia="zh-CN"/>
        </w:rPr>
        <w:t>一、实验仪器制作、改进评审标准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5565"/>
        <w:gridCol w:w="838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评审要点</w:t>
            </w:r>
          </w:p>
        </w:tc>
        <w:tc>
          <w:tcPr>
            <w:tcW w:w="2995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评审内容</w:t>
            </w:r>
          </w:p>
        </w:tc>
        <w:tc>
          <w:tcPr>
            <w:tcW w:w="450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分值</w:t>
            </w:r>
          </w:p>
        </w:tc>
        <w:tc>
          <w:tcPr>
            <w:tcW w:w="682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目标定位</w:t>
            </w:r>
          </w:p>
        </w:tc>
        <w:tc>
          <w:tcPr>
            <w:tcW w:w="2995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目标定位准确，为教学实验/仪器设计。</w:t>
            </w:r>
          </w:p>
        </w:tc>
        <w:tc>
          <w:tcPr>
            <w:tcW w:w="450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15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仪器装置</w:t>
            </w:r>
          </w:p>
        </w:tc>
        <w:tc>
          <w:tcPr>
            <w:tcW w:w="2995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准确描述仪器具体的规格、尺寸、重量等。所研制仪器的性能指标评定（如测量/参数范围、精度、响应时间等），并说明仪器设计、制作的局限性（如系统误差分析）和进一步改进、优化思路。</w:t>
            </w:r>
          </w:p>
        </w:tc>
        <w:tc>
          <w:tcPr>
            <w:tcW w:w="450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20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实验效果好</w:t>
            </w:r>
          </w:p>
        </w:tc>
        <w:tc>
          <w:tcPr>
            <w:tcW w:w="2995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实验现象明显，观赏性强，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适合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作为大学物理演示实验</w:t>
            </w:r>
          </w:p>
        </w:tc>
        <w:tc>
          <w:tcPr>
            <w:tcW w:w="450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15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创新性</w:t>
            </w:r>
          </w:p>
        </w:tc>
        <w:tc>
          <w:tcPr>
            <w:tcW w:w="2995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自主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性、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创新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性强；参考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网络资源、教材等成分较少</w:t>
            </w:r>
          </w:p>
        </w:tc>
        <w:tc>
          <w:tcPr>
            <w:tcW w:w="450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20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可操作性</w:t>
            </w:r>
          </w:p>
        </w:tc>
        <w:tc>
          <w:tcPr>
            <w:tcW w:w="2995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作品原理清晰，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改进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步骤详细，容易操作。</w:t>
            </w:r>
          </w:p>
        </w:tc>
        <w:tc>
          <w:tcPr>
            <w:tcW w:w="450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15</w:t>
            </w:r>
          </w:p>
        </w:tc>
        <w:tc>
          <w:tcPr>
            <w:tcW w:w="682" w:type="pct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理论正确性</w:t>
            </w:r>
          </w:p>
        </w:tc>
        <w:tc>
          <w:tcPr>
            <w:tcW w:w="2995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实验理论正确，与知识联系密切，结合度高。</w:t>
            </w:r>
          </w:p>
        </w:tc>
        <w:tc>
          <w:tcPr>
            <w:tcW w:w="450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15</w:t>
            </w:r>
          </w:p>
        </w:tc>
        <w:tc>
          <w:tcPr>
            <w:tcW w:w="682" w:type="pct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合计</w:t>
            </w:r>
          </w:p>
        </w:tc>
        <w:tc>
          <w:tcPr>
            <w:tcW w:w="682" w:type="pct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kern w:val="2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2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2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lang w:val="en-US" w:eastAsia="zh-CN"/>
        </w:rPr>
        <w:t>二、物理教学资源开发评审标准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5282"/>
        <w:gridCol w:w="99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评审要点</w:t>
            </w:r>
          </w:p>
        </w:tc>
        <w:tc>
          <w:tcPr>
            <w:tcW w:w="2843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评审内容</w:t>
            </w:r>
          </w:p>
        </w:tc>
        <w:tc>
          <w:tcPr>
            <w:tcW w:w="537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分值</w:t>
            </w:r>
          </w:p>
        </w:tc>
        <w:tc>
          <w:tcPr>
            <w:tcW w:w="748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目标意义</w:t>
            </w:r>
          </w:p>
        </w:tc>
        <w:tc>
          <w:tcPr>
            <w:tcW w:w="2843" w:type="pct"/>
            <w:vAlign w:val="center"/>
          </w:tcPr>
          <w:p>
            <w:pPr>
              <w:autoSpaceDE/>
              <w:autoSpaceDN/>
              <w:adjustRightInd/>
              <w:jc w:val="both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选题有意义，目标定位为物理实验教学资源开发。</w:t>
            </w:r>
          </w:p>
        </w:tc>
        <w:tc>
          <w:tcPr>
            <w:tcW w:w="537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15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物理原理</w:t>
            </w:r>
          </w:p>
        </w:tc>
        <w:tc>
          <w:tcPr>
            <w:tcW w:w="2843" w:type="pct"/>
            <w:vAlign w:val="center"/>
          </w:tcPr>
          <w:p>
            <w:pPr>
              <w:autoSpaceDE/>
              <w:autoSpaceDN/>
              <w:adjustRightInd/>
              <w:jc w:val="both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教学资源相关的物理原理与具体的实验方案或者应用场景描述清晰，叙述作品的改法/实现过程，使用方法简单易行。</w:t>
            </w:r>
          </w:p>
        </w:tc>
        <w:tc>
          <w:tcPr>
            <w:tcW w:w="537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15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效果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好</w:t>
            </w:r>
          </w:p>
        </w:tc>
        <w:tc>
          <w:tcPr>
            <w:tcW w:w="2843" w:type="pct"/>
            <w:vAlign w:val="center"/>
          </w:tcPr>
          <w:p>
            <w:pPr>
              <w:autoSpaceDE/>
              <w:autoSpaceDN/>
              <w:adjustRightInd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实验现象明显，观赏性强，适合作为大学物理演示实验</w:t>
            </w:r>
          </w:p>
        </w:tc>
        <w:tc>
          <w:tcPr>
            <w:tcW w:w="537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0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创新性</w:t>
            </w:r>
          </w:p>
        </w:tc>
        <w:tc>
          <w:tcPr>
            <w:tcW w:w="2843" w:type="pct"/>
            <w:vAlign w:val="center"/>
          </w:tcPr>
          <w:p>
            <w:pPr>
              <w:autoSpaceDE/>
              <w:autoSpaceDN/>
              <w:adjustRightInd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自主性、创新性强；参考网络资源、教材等成分较少</w:t>
            </w:r>
          </w:p>
        </w:tc>
        <w:tc>
          <w:tcPr>
            <w:tcW w:w="537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0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可操作性</w:t>
            </w:r>
          </w:p>
        </w:tc>
        <w:tc>
          <w:tcPr>
            <w:tcW w:w="2843" w:type="pct"/>
            <w:vAlign w:val="center"/>
          </w:tcPr>
          <w:p>
            <w:pPr>
              <w:autoSpaceDE/>
              <w:autoSpaceDN/>
              <w:adjustRightInd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提供的作品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资源制作的流程图和实现技术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清晰，</w:t>
            </w: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kern w:val="2"/>
                <w:sz w:val="24"/>
              </w:rPr>
              <w:t>步骤详细，容易操作。</w:t>
            </w:r>
          </w:p>
        </w:tc>
        <w:tc>
          <w:tcPr>
            <w:tcW w:w="537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15</w:t>
            </w:r>
          </w:p>
        </w:tc>
        <w:tc>
          <w:tcPr>
            <w:tcW w:w="748" w:type="pct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理论正确性</w:t>
            </w:r>
          </w:p>
        </w:tc>
        <w:tc>
          <w:tcPr>
            <w:tcW w:w="2843" w:type="pct"/>
            <w:vAlign w:val="center"/>
          </w:tcPr>
          <w:p>
            <w:pPr>
              <w:autoSpaceDE/>
              <w:autoSpaceDN/>
              <w:adjustRightInd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实验理论正确，与知识联系密切，结合度高。</w:t>
            </w:r>
          </w:p>
        </w:tc>
        <w:tc>
          <w:tcPr>
            <w:tcW w:w="537" w:type="pct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15</w:t>
            </w:r>
          </w:p>
        </w:tc>
        <w:tc>
          <w:tcPr>
            <w:tcW w:w="748" w:type="pct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1" w:type="pct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合计</w:t>
            </w:r>
          </w:p>
        </w:tc>
        <w:tc>
          <w:tcPr>
            <w:tcW w:w="748" w:type="pct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</w:tbl>
    <w:p>
      <w:pPr>
        <w:spacing w:after="0"/>
        <w:ind w:right="117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spacing w:after="0"/>
        <w:ind w:right="117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spacing w:after="0"/>
        <w:ind w:right="117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autoSpaceDE/>
        <w:autoSpaceDN/>
        <w:adjustRightInd/>
        <w:spacing w:line="480" w:lineRule="auto"/>
        <w:jc w:val="both"/>
        <w:rPr>
          <w:rFonts w:hint="eastAsia" w:ascii="宋体" w:hAnsi="宋体" w:eastAsia="宋体" w:cs="宋体"/>
          <w:b/>
          <w:bCs/>
          <w:kern w:val="2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lang w:val="en-US" w:eastAsia="zh-CN"/>
        </w:rPr>
        <w:t>表3：第三届“课创杯”大学物理实验讲课竞赛评审标准</w:t>
      </w:r>
    </w:p>
    <w:tbl>
      <w:tblPr>
        <w:tblStyle w:val="12"/>
        <w:tblW w:w="9008" w:type="dxa"/>
        <w:tblInd w:w="-44" w:type="dxa"/>
        <w:tblLayout w:type="autofit"/>
        <w:tblCellMar>
          <w:top w:w="75" w:type="dxa"/>
          <w:left w:w="108" w:type="dxa"/>
          <w:bottom w:w="0" w:type="dxa"/>
          <w:right w:w="1" w:type="dxa"/>
        </w:tblCellMar>
      </w:tblPr>
      <w:tblGrid>
        <w:gridCol w:w="1108"/>
        <w:gridCol w:w="5654"/>
        <w:gridCol w:w="840"/>
        <w:gridCol w:w="1406"/>
      </w:tblGrid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556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评价维度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评 价 要 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分 值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项目得分</w:t>
            </w:r>
          </w:p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836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教学理念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1. 落实立德树人根本任务，能够体现大学物理实验的教学目标，自然融入课程思政元素，有效发挥课程育人功能。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7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601" w:hRule="atLeast"/>
        </w:trPr>
        <w:tc>
          <w:tcPr>
            <w:tcW w:w="11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2. 以学生为中心，在各教学环节中体现教学设计与教学创新。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1362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教学内容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3. 教学内容无科学性错误，实验操作熟练、规范（如安全事项、有效数字、误差分析等），注重学科逻辑性与思辨性。有一定的深度、挑战度，能够科学解释学科的核心原理和思维方法，体现实验教学的创新。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30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5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860" w:hRule="atLeast"/>
        </w:trPr>
        <w:tc>
          <w:tcPr>
            <w:tcW w:w="11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4. 教学内容具有前沿性和时代性，能够反映社会和学科领域发展新成果和新趋势，树立正确的科学观。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1002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教学过程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5. 根据课程实际和学情基础，有效利用现代化技术手段进行教学策略设计，教学方法选择恰当有效，包含合理的互动设计，能引导学生积极参与实验教学。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30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5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783" w:hRule="atLeast"/>
        </w:trPr>
        <w:tc>
          <w:tcPr>
            <w:tcW w:w="11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6. 注重教学过程的探究性，具备一定的教学智慧，能够激发学生学习潜能和探究意识。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830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教学效果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7. 能有效促进学习者理解所讲课程的知识结构与思想体系，掌握所讲知识的运用情境、策略和方法。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5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1002" w:hRule="atLeast"/>
        </w:trPr>
        <w:tc>
          <w:tcPr>
            <w:tcW w:w="11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8. 能够激发学生学习兴趣，思考实验教学多方面的育人作用，感悟课程的意义与价值，培养学生形成批判反思的思维习惯，塑造学生卓越担当的人生品格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689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教学仪态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9. 讲课者着装得体，教态自然大方，符合教师职业规范。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7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752" w:hRule="atLeast"/>
        </w:trPr>
        <w:tc>
          <w:tcPr>
            <w:tcW w:w="11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10. 教学语言（包括体态语）规范、准确，包括用普通话教学、语言表达流畅、语速合理和体态协调等。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67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教学展示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11. 文字书写规范，美观大方；合理运用板书且设计布局合理、整洁。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ind w:left="39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5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75" w:type="dxa"/>
            <w:left w:w="108" w:type="dxa"/>
            <w:bottom w:w="0" w:type="dxa"/>
            <w:right w:w="1" w:type="dxa"/>
          </w:tblCellMar>
        </w:tblPrEx>
        <w:trPr>
          <w:trHeight w:val="1002" w:hRule="atLeast"/>
        </w:trPr>
        <w:tc>
          <w:tcPr>
            <w:tcW w:w="11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</w:rPr>
              <w:t>12.教学课件有先进的设计理念，具有交互性或动态感；素材格式规范，编辑效果（包括字体、字号，背景与内容的颜色、风格等）简洁、清新、美观。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</w:pPr>
      <w:r>
        <w:rPr>
          <w:rFonts w:hint="eastAsia" w:ascii="宋体" w:hAnsi="宋体" w:eastAsia="宋体" w:cs="宋体"/>
          <w:kern w:val="2"/>
          <w:sz w:val="24"/>
        </w:rPr>
        <w:t>备注:由于参赛选手是学生，降低了教学效果的评价，主要考察学生的教学基本能力。</w:t>
      </w:r>
    </w:p>
    <w:p>
      <w:pPr>
        <w:widowControl/>
        <w:autoSpaceDE/>
        <w:autoSpaceDN/>
        <w:adjustRightInd/>
        <w:jc w:val="righ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widowControl/>
        <w:autoSpaceDE/>
        <w:autoSpaceDN/>
        <w:adjustRightInd/>
        <w:jc w:val="righ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widowControl/>
        <w:autoSpaceDE/>
        <w:autoSpaceDN/>
        <w:adjustRightInd/>
        <w:jc w:val="righ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黑龙江八一农垦大学理学院物理实验竞赛组委会                                    </w:t>
      </w:r>
    </w:p>
    <w:p>
      <w:pPr>
        <w:widowControl/>
        <w:autoSpaceDE/>
        <w:autoSpaceDN/>
        <w:adjustRightInd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                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日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ｺﾚﾌ・Std R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OWNlNjAxMjUwMjllMTY0YzcyOTRhOWE4MmE4YmIifQ=="/>
  </w:docVars>
  <w:rsids>
    <w:rsidRoot w:val="00974DD6"/>
    <w:rsid w:val="00004553"/>
    <w:rsid w:val="005F405A"/>
    <w:rsid w:val="0065228E"/>
    <w:rsid w:val="00741FCE"/>
    <w:rsid w:val="00842101"/>
    <w:rsid w:val="00865802"/>
    <w:rsid w:val="008B6F3A"/>
    <w:rsid w:val="00974DD6"/>
    <w:rsid w:val="00CE1F0E"/>
    <w:rsid w:val="00CE4F4D"/>
    <w:rsid w:val="01391288"/>
    <w:rsid w:val="04D76CDF"/>
    <w:rsid w:val="06CC4290"/>
    <w:rsid w:val="0BE107DE"/>
    <w:rsid w:val="0FB23B6E"/>
    <w:rsid w:val="214708B5"/>
    <w:rsid w:val="223053CE"/>
    <w:rsid w:val="225A5450"/>
    <w:rsid w:val="22940CF9"/>
    <w:rsid w:val="22EB777B"/>
    <w:rsid w:val="27614A48"/>
    <w:rsid w:val="288A42D6"/>
    <w:rsid w:val="2D6D5665"/>
    <w:rsid w:val="2E2C2763"/>
    <w:rsid w:val="36AE5984"/>
    <w:rsid w:val="39806F3A"/>
    <w:rsid w:val="3D5B369C"/>
    <w:rsid w:val="3D654349"/>
    <w:rsid w:val="440F5011"/>
    <w:rsid w:val="46782742"/>
    <w:rsid w:val="46C4524C"/>
    <w:rsid w:val="472A7DAF"/>
    <w:rsid w:val="4E695A8D"/>
    <w:rsid w:val="533858B5"/>
    <w:rsid w:val="53F72308"/>
    <w:rsid w:val="57801EA9"/>
    <w:rsid w:val="57DC5649"/>
    <w:rsid w:val="58C906DD"/>
    <w:rsid w:val="5B5004AA"/>
    <w:rsid w:val="5CD95335"/>
    <w:rsid w:val="5D2F532F"/>
    <w:rsid w:val="679C76BE"/>
    <w:rsid w:val="696535B2"/>
    <w:rsid w:val="6B031A67"/>
    <w:rsid w:val="6C6544A3"/>
    <w:rsid w:val="73372E8C"/>
    <w:rsid w:val="73BC659C"/>
    <w:rsid w:val="74AC7DF1"/>
    <w:rsid w:val="7843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outlineLvl w:val="0"/>
    </w:pPr>
    <w:rPr>
      <w:rFonts w:ascii="Adobe ｺﾚﾌ・Std R" w:eastAsia="Adobe ｺﾚﾌ・Std R" w:cs="Adobe ｺﾚﾌ・Std R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标题 1 Char"/>
    <w:basedOn w:val="7"/>
    <w:link w:val="2"/>
    <w:qFormat/>
    <w:uiPriority w:val="1"/>
    <w:rPr>
      <w:rFonts w:ascii="Adobe ｺﾚﾌ・Std R" w:hAnsi="Times New Roman" w:eastAsia="Adobe ｺﾚﾌ・Std R" w:cs="Adobe ｺﾚﾌ・Std R"/>
      <w:kern w:val="0"/>
      <w:sz w:val="36"/>
      <w:szCs w:val="36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1490</Words>
  <Characters>1535</Characters>
  <Lines>2</Lines>
  <Paragraphs>1</Paragraphs>
  <TotalTime>8</TotalTime>
  <ScaleCrop>false</ScaleCrop>
  <LinksUpToDate>false</LinksUpToDate>
  <CharactersWithSpaces>1618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2020-06-09T14:14:00Z</dcterms:created>
  <dc:creator>微软用户</dc:creator>
  <cp:lastModifiedBy>86189</cp:lastModifiedBy>
  <dcterms:modified xsi:type="dcterms:W3CDTF">2022-09-19T02:05:38Z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720833750073494EA673CDF1E6A075AE</vt:lpwstr>
  </property>
</Properties>
</file>