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default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省级大创项目管理平台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申报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指南</w:t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（一）账号注册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登陆网址：https://hlj.microton.cn/。点击“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  <w:t>Continue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”进入身份快捷登录快捷入口，推荐您使用谷歌浏览器。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5273040" cy="2441575"/>
            <wp:effectExtent l="0" t="0" r="0" b="1206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2.用户身份请选择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lang w:val="en-US" w:eastAsia="zh-CN" w:bidi="ar"/>
        </w:rPr>
        <w:t>“我是学生/教师”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后点击“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  <w:t>Continue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”进入账号授权页面。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3840480" cy="1722755"/>
            <wp:effectExtent l="0" t="0" r="0" b="146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172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3.进入账号收取页面后，点击右上角“获取一个新的工作账号”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3820160" cy="1872615"/>
            <wp:effectExtent l="0" t="0" r="5080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4. 在获取授权页面填写学校授权码，学生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负责人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需根据学校专属授权码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kern w:val="0"/>
          <w:sz w:val="32"/>
          <w:szCs w:val="32"/>
          <w:lang w:val="en-US" w:eastAsia="zh-CN" w:bidi="ar"/>
        </w:rPr>
        <w:t>（F5C024AF）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进行账号的注册，点击审验授权码。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3981450" cy="2859405"/>
            <wp:effectExtent l="0" t="0" r="11430" b="571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5.授权码审验成功后进入账号注册页面，申报用户需要填写个人信息、手机号并设置账号密码，手机号将作为唯一登录账号，密码由 6-18 位的字母和数字组成。</w:t>
      </w:r>
      <w:r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  <w:t>身份请选择学生，其他身份无法申报项目。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center"/>
        <w:rPr>
          <w:rFonts w:hint="eastAsia" w:asciiTheme="minorEastAsia" w:hAnsiTheme="minorEastAsia" w:eastAsiaTheme="minorEastAsia" w:cstheme="minorEastAsia"/>
          <w:color w:val="FF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3163570" cy="2720340"/>
            <wp:effectExtent l="0" t="0" r="6350" b="762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3570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（二）项目申报 </w:t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1. 账号创建完毕后进入学生工作站页面，可选择相应的内容进行填写，包括个人信息管理、大创项目申报。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drawing>
          <wp:inline distT="0" distB="0" distL="114300" distR="114300">
            <wp:extent cx="5270500" cy="2094865"/>
            <wp:effectExtent l="0" t="0" r="635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进入大创项目申报页面后，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点击“+”号，即可进入申报界面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5273675" cy="1074420"/>
            <wp:effectExtent l="0" t="0" r="14605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drawing>
          <wp:inline distT="0" distB="0" distL="114300" distR="114300">
            <wp:extent cx="5266690" cy="675005"/>
            <wp:effectExtent l="0" t="0" r="6350" b="1079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default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3.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申报界面如下，团队按照页面内容填报即可。</w:t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drawing>
          <wp:inline distT="0" distB="0" distL="114300" distR="114300">
            <wp:extent cx="5260975" cy="2353310"/>
            <wp:effectExtent l="0" t="0" r="12065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default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4.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填写完成后内容即被保存，如需修改请点击下图红框位置羽毛图标，申报项目点击“立即申报”即可，申报后将不能修改。</w:t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drawing>
          <wp:inline distT="0" distB="0" distL="114300" distR="114300">
            <wp:extent cx="5272405" cy="978535"/>
            <wp:effectExtent l="0" t="0" r="635" b="1206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both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三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）项目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经费填报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ind w:firstLine="640" w:firstLineChars="200"/>
        <w:jc w:val="both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>项目审核通过，确定立项后，学生需重新进入申报页面，根据分配的项目总预算进行分项经费的填报，填报完成后，本次大创项目申报结束。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lang w:val="en-US" w:eastAsia="zh-CN" w:bidi="ar"/>
        </w:rPr>
        <w:t>经费填报时间另行通知。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5087AF"/>
    <w:multiLevelType w:val="singleLevel"/>
    <w:tmpl w:val="065087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ZWE2YTE5MzIyYTAzODI4YjllNWVjMTM0NWM5MzQifQ=="/>
  </w:docVars>
  <w:rsids>
    <w:rsidRoot w:val="61053CDC"/>
    <w:rsid w:val="03D71346"/>
    <w:rsid w:val="06755AC7"/>
    <w:rsid w:val="300502F9"/>
    <w:rsid w:val="31765B07"/>
    <w:rsid w:val="4B112792"/>
    <w:rsid w:val="547219A6"/>
    <w:rsid w:val="5A217DD3"/>
    <w:rsid w:val="61053CDC"/>
    <w:rsid w:val="69F034DF"/>
    <w:rsid w:val="7A21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495</Words>
  <Characters>549</Characters>
  <Lines>0</Lines>
  <Paragraphs>0</Paragraphs>
  <TotalTime>58</TotalTime>
  <ScaleCrop>false</ScaleCrop>
  <LinksUpToDate>false</LinksUpToDate>
  <CharactersWithSpaces>558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2022-06-13T00:19:00Z</dcterms:created>
  <dc:creator>左左</dc:creator>
  <cp:lastModifiedBy>左左</cp:lastModifiedBy>
  <dcterms:modified xsi:type="dcterms:W3CDTF">2024-06-09T10:37:57Z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77144B37D07B486F96CD21975F1FF911_13</vt:lpwstr>
  </property>
</Properties>
</file>